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CE1" w:rsidRDefault="00BA7CE1" w:rsidP="00BA7CE1">
      <w:pPr>
        <w:spacing w:line="600" w:lineRule="exact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  <w:r>
        <w:rPr>
          <w:rFonts w:hint="eastAsia"/>
          <w:sz w:val="24"/>
        </w:rPr>
        <w:t>附件</w:t>
      </w:r>
      <w:r>
        <w:rPr>
          <w:sz w:val="24"/>
        </w:rPr>
        <w:t>1</w:t>
      </w:r>
    </w:p>
    <w:p w:rsidR="00BA7CE1" w:rsidRDefault="00BA7CE1" w:rsidP="00BA7CE1">
      <w:pPr>
        <w:spacing w:line="600" w:lineRule="exact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bookmarkStart w:id="0" w:name="_GoBack"/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重庆市高等教育教学改革研究项目立项指南</w:t>
      </w:r>
      <w:bookmarkEnd w:id="0"/>
    </w:p>
    <w:p w:rsidR="00BA7CE1" w:rsidRDefault="00BA7CE1" w:rsidP="00BA7CE1">
      <w:pPr>
        <w:spacing w:line="600" w:lineRule="exact"/>
        <w:jc w:val="center"/>
        <w:rPr>
          <w:rFonts w:ascii="方正小标宋简体" w:eastAsia="方正小标宋简体" w:hAnsi="华文中宋" w:cs="宋体"/>
          <w:b/>
          <w:kern w:val="0"/>
          <w:sz w:val="44"/>
          <w:szCs w:val="44"/>
        </w:rPr>
      </w:pP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1" w:name="_Toc227497592"/>
      <w:r>
        <w:rPr>
          <w:rFonts w:hAnsi="Times New Roman" w:hint="eastAsia"/>
          <w:b/>
          <w:bCs/>
          <w:kern w:val="0"/>
          <w:szCs w:val="32"/>
        </w:rPr>
        <w:t>一、高等教育发展战略研究</w:t>
      </w:r>
      <w:bookmarkEnd w:id="1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1．重庆高等教育人才培养适应区域经济发展研究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2．重庆建设西部教育高地指标研究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3．重庆高等教育人才培养在统筹城乡建设中地位与作用研究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4．重庆市高等教育人才培养布局与结构调整研究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5．重庆市高等学校办学定位与特色发展研究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6．重庆市高等学校核心竞争力研究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7．重庆市高级专门人才需求预测研究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8．重庆市高等学校专业结构布局与调整研究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9．重庆市高等学校院校研究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10.大学文化与大学精神研究</w:t>
      </w:r>
      <w:bookmarkStart w:id="2" w:name="_Toc227497593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11.</w:t>
      </w:r>
      <w:r>
        <w:rPr>
          <w:rFonts w:ascii="仿宋_GB2312" w:eastAsia="仿宋_GB2312" w:hAnsi="宋体" w:hint="eastAsia"/>
          <w:sz w:val="32"/>
          <w:szCs w:val="32"/>
        </w:rPr>
        <w:t>重庆高等教育人才培养如何服务重庆市支柱产业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12.加强大学生学习和科研指导的意见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13.重庆市高水平大学建设的研究与实践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14．重庆市大学生社会实践活动的理论研究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15．重庆市大学生社会实践活动的实践探索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16．重庆市高等职业教育“十二五”发展规划调查研究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>
        <w:rPr>
          <w:rFonts w:hAnsi="Times New Roman" w:hint="eastAsia"/>
          <w:b/>
          <w:bCs/>
          <w:kern w:val="0"/>
          <w:szCs w:val="32"/>
        </w:rPr>
        <w:t>二、人才培养目标与人才培养模式改革</w:t>
      </w:r>
      <w:bookmarkEnd w:id="2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1．校地、校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校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、校企联合办学、协同创新人才培养模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式研究与实践。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2.  高等学校卓越、拔尖人才培养研究。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3.  高等学校内涵发展、提档升级研究与实践。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4．高等学校文化素质教育研究与实践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5．高等学校创新人才培养体系研究与实践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6．高等学校应用型人才培养体系研究与实践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7．高等学校创业教育研究与实践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8．各类高等学校人才培养模式改革研究与实践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9．产学研结合教学模式研究与实践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10．中外高等教育交流与合作办学的研究与实践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11．双专业、双学位培养模式研究</w:t>
      </w:r>
      <w:bookmarkStart w:id="3" w:name="_Toc227497594"/>
      <w:r>
        <w:rPr>
          <w:rFonts w:ascii="仿宋_GB2312" w:eastAsia="仿宋_GB2312" w:hAnsi="宋体" w:hint="eastAsia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12．改进和加强大学生思想政治教育的研究和实践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13．大学生入学前培训教育的研究和实践。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14．大学生社会实践活动所占“学分”比重的研究和实践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>
        <w:rPr>
          <w:rFonts w:hAnsi="Times New Roman" w:hint="eastAsia"/>
          <w:b/>
          <w:bCs/>
          <w:kern w:val="0"/>
          <w:szCs w:val="32"/>
        </w:rPr>
        <w:t>三、专业、课程建设与改革</w:t>
      </w:r>
      <w:bookmarkEnd w:id="3"/>
    </w:p>
    <w:p w:rsidR="00BA7CE1" w:rsidRDefault="00BA7CE1" w:rsidP="00BA7CE1">
      <w:pPr>
        <w:pStyle w:val="a3"/>
        <w:spacing w:line="600" w:lineRule="exact"/>
        <w:rPr>
          <w:rFonts w:ascii="仿宋_GB2312" w:eastAsia="仿宋_GB2312" w:hAnsi="宋体"/>
          <w:szCs w:val="32"/>
        </w:rPr>
      </w:pPr>
      <w:r>
        <w:rPr>
          <w:rFonts w:ascii="仿宋_GB2312" w:eastAsia="仿宋_GB2312" w:hAnsi="宋体" w:hint="eastAsia"/>
          <w:szCs w:val="32"/>
        </w:rPr>
        <w:t>1．人才培养方案改革研究与实践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2．高等学校专业结构调整与专业发展研究与实践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3．高等学校品牌、特色专业建设研究与实践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4．高等学校专业办学水平评估研究与实践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</w:t>
      </w:r>
      <w:r>
        <w:rPr>
          <w:rFonts w:ascii="仿宋_GB2312" w:eastAsia="仿宋_GB2312" w:hAnsi="Arial" w:cs="Arial" w:hint="eastAsia"/>
          <w:sz w:val="32"/>
          <w:szCs w:val="32"/>
        </w:rPr>
        <w:t>专业课程体系与教学内容整体优化研究</w:t>
      </w:r>
      <w:r>
        <w:rPr>
          <w:rFonts w:ascii="仿宋_GB2312" w:eastAsia="仿宋_GB2312" w:hAnsi="宋体" w:hint="eastAsia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6．高校精品课程建设的研究与实践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7．高校</w:t>
      </w:r>
      <w:r>
        <w:rPr>
          <w:rFonts w:ascii="仿宋_GB2312" w:eastAsia="仿宋_GB2312" w:hint="eastAsia"/>
          <w:sz w:val="32"/>
          <w:szCs w:val="32"/>
        </w:rPr>
        <w:t>双语课程建设及</w:t>
      </w:r>
      <w:r>
        <w:rPr>
          <w:rFonts w:ascii="仿宋_GB2312" w:eastAsia="仿宋_GB2312" w:hAnsi="宋体" w:hint="eastAsia"/>
          <w:kern w:val="0"/>
          <w:sz w:val="32"/>
          <w:szCs w:val="32"/>
        </w:rPr>
        <w:t>双语教学改革的研究与实践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8．基于移动互联网络环境的学习模式研究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9. 慕课、</w:t>
      </w:r>
      <w:proofErr w:type="gramStart"/>
      <w:r>
        <w:rPr>
          <w:rFonts w:ascii="仿宋_GB2312" w:eastAsia="仿宋_GB2312" w:hAnsi="宋体" w:hint="eastAsia"/>
          <w:sz w:val="32"/>
          <w:szCs w:val="32"/>
        </w:rPr>
        <w:t>微课建设</w:t>
      </w:r>
      <w:proofErr w:type="gramEnd"/>
      <w:r>
        <w:rPr>
          <w:rFonts w:ascii="仿宋_GB2312" w:eastAsia="仿宋_GB2312" w:hAnsi="宋体" w:hint="eastAsia"/>
          <w:sz w:val="32"/>
          <w:szCs w:val="32"/>
        </w:rPr>
        <w:t>与应用研究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10．各学科、专业类课程间交叉渗透的研究与实践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11．各学科、专业类课程教学改革与教材建设的研究与实践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4" w:name="_Toc227497595"/>
      <w:r>
        <w:rPr>
          <w:rFonts w:hAnsi="Times New Roman" w:hint="eastAsia"/>
          <w:b/>
          <w:bCs/>
          <w:kern w:val="0"/>
          <w:szCs w:val="32"/>
        </w:rPr>
        <w:t>四、教学方法与手段改革</w:t>
      </w:r>
      <w:bookmarkEnd w:id="4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1．各类基础课程教学方法、手段的改革与实践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2．教学资源平台建设与管理的研究与实践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3．现代教育技术在教学中的应用研究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4．考试方式、方法的改革与实践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5．高等学校试题库建设与应用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6．网络环境下学生自主学习能力的培养与评价研究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5" w:name="_Toc227497596"/>
      <w:r>
        <w:rPr>
          <w:rFonts w:hAnsi="Times New Roman" w:hint="eastAsia"/>
          <w:b/>
          <w:bCs/>
          <w:kern w:val="0"/>
          <w:szCs w:val="32"/>
        </w:rPr>
        <w:t>五、实践教学改革与大学生创新能力培养</w:t>
      </w:r>
      <w:bookmarkEnd w:id="5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1．实践教学体系、内容的改革研究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2．实践教学运行模式研究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3．实验教学改革的研究与实践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4．教学实验中心运行机制与管理模式的研究与实践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5．工程训练中心建设的研究与实践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6．实践教学基地建设的研究与实践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7．大学生科技竞赛活动组织管理模式研究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8．第二课堂与大学生创新能力培养研究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9．国外大学生社会实践综合研究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6" w:name="_Toc227497597"/>
      <w:r>
        <w:rPr>
          <w:rFonts w:hAnsi="Times New Roman" w:hint="eastAsia"/>
          <w:b/>
          <w:bCs/>
          <w:kern w:val="0"/>
          <w:szCs w:val="32"/>
        </w:rPr>
        <w:t>六、教师队伍建设</w:t>
      </w:r>
      <w:bookmarkEnd w:id="6"/>
      <w:r>
        <w:rPr>
          <w:rFonts w:hAnsi="Times New Roman" w:hint="eastAsia"/>
          <w:b/>
          <w:bCs/>
          <w:kern w:val="0"/>
          <w:szCs w:val="32"/>
        </w:rPr>
        <w:t>与管理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lastRenderedPageBreak/>
        <w:t>1．</w:t>
      </w:r>
      <w:r>
        <w:rPr>
          <w:rFonts w:ascii="仿宋_GB2312" w:eastAsia="仿宋_GB2312" w:hAnsi="宋体" w:hint="eastAsia"/>
          <w:kern w:val="0"/>
          <w:sz w:val="32"/>
          <w:szCs w:val="32"/>
        </w:rPr>
        <w:t>教学团队建设研究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Arial" w:cs="Arial"/>
          <w:bCs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2．</w:t>
      </w:r>
      <w:r>
        <w:rPr>
          <w:rFonts w:ascii="仿宋_GB2312" w:eastAsia="仿宋_GB2312" w:hAnsi="宋体" w:hint="eastAsia"/>
          <w:sz w:val="32"/>
          <w:szCs w:val="32"/>
        </w:rPr>
        <w:t>高校师德与教风、学风建设的研究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3．高校教师考核与评价的研究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</w:t>
      </w:r>
      <w:r>
        <w:rPr>
          <w:rFonts w:ascii="仿宋_GB2312" w:eastAsia="仿宋_GB2312" w:hAnsi="Arial" w:cs="Arial" w:hint="eastAsia"/>
          <w:bCs/>
          <w:sz w:val="32"/>
          <w:szCs w:val="32"/>
        </w:rPr>
        <w:t>教师教学激励机制的研究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5．高校中青年教师培训研究与实践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6．教师教学能力培养与评估机制的研究与实践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7．教师专业实践能力培养研究与实践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8．实施“卓越工程师培养计划”的研究与实践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bookmarkStart w:id="7" w:name="_Toc227497598"/>
      <w:r>
        <w:rPr>
          <w:rFonts w:hAnsi="Times New Roman" w:hint="eastAsia"/>
          <w:b/>
          <w:bCs/>
          <w:kern w:val="0"/>
          <w:szCs w:val="32"/>
        </w:rPr>
        <w:t>七、教学管理与质量监控体系</w:t>
      </w:r>
      <w:bookmarkEnd w:id="7"/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1．</w:t>
      </w:r>
      <w:r>
        <w:rPr>
          <w:rFonts w:ascii="仿宋_GB2312" w:eastAsia="仿宋_GB2312" w:hAnsi="宋体" w:hint="eastAsia"/>
          <w:sz w:val="32"/>
          <w:szCs w:val="32"/>
        </w:rPr>
        <w:t>高校教学管理体制与运行机制的研究与实践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．高校</w:t>
      </w:r>
      <w:r>
        <w:rPr>
          <w:rFonts w:ascii="仿宋_GB2312" w:eastAsia="仿宋_GB2312" w:hAnsi="宋体" w:hint="eastAsia"/>
          <w:sz w:val="32"/>
          <w:szCs w:val="32"/>
        </w:rPr>
        <w:t>教学资源共建共享机制的研究与实践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3．高校教学管理队伍建设研究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4．</w:t>
      </w:r>
      <w:r>
        <w:rPr>
          <w:rFonts w:ascii="仿宋_GB2312" w:eastAsia="仿宋_GB2312" w:hAnsi="宋体" w:hint="eastAsia"/>
          <w:kern w:val="0"/>
          <w:sz w:val="32"/>
          <w:szCs w:val="32"/>
        </w:rPr>
        <w:t>高校现代化教学管理手段研究与实践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5．毕业设计（论文）质量管理研究</w:t>
      </w:r>
      <w:r>
        <w:rPr>
          <w:rFonts w:ascii="仿宋_GB2312" w:eastAsia="仿宋_GB2312" w:cs="宋体" w:hint="eastAsia"/>
          <w:color w:val="000000"/>
          <w:kern w:val="0"/>
          <w:sz w:val="32"/>
          <w:szCs w:val="32"/>
        </w:rPr>
        <w:t>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6．高等学校教学基层组织形式及其管理的改革与实践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7．高校教学评价制度与质量管理研究与实践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8．多校区办学管理模式研究与实践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9．高等学校学生管理改革研究与实践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10．大学生就业能力培养与就业指导模式改革研究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>
        <w:rPr>
          <w:rFonts w:hAnsi="Times New Roman" w:hint="eastAsia"/>
          <w:b/>
          <w:bCs/>
          <w:kern w:val="0"/>
          <w:szCs w:val="32"/>
        </w:rPr>
        <w:t>八、大学生素质教育改革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1．某一科类院校大学生素质教育的改革与研究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2．理工农医科类专业加强人文素质教育内容和课程体系的研究与实践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3．人文社会科学知识内化成学生素质的途径和方法的研究与实践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4．人文社科类专业提高自然科学素质、加强自然科学基础系列课程整合与优化的研究与实践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5．大学生文化素质基地建设的研究与实践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6．校园文化建设在培养大学生素质教育中的作用研究</w:t>
      </w:r>
    </w:p>
    <w:p w:rsidR="00BA7CE1" w:rsidRDefault="00BA7CE1" w:rsidP="00BA7CE1">
      <w:pPr>
        <w:pStyle w:val="a3"/>
        <w:spacing w:line="600" w:lineRule="exact"/>
        <w:rPr>
          <w:rFonts w:hAnsi="Times New Roman"/>
          <w:b/>
          <w:bCs/>
          <w:kern w:val="0"/>
          <w:szCs w:val="32"/>
        </w:rPr>
      </w:pPr>
      <w:r>
        <w:rPr>
          <w:rFonts w:hAnsi="Times New Roman" w:hint="eastAsia"/>
          <w:b/>
          <w:bCs/>
          <w:kern w:val="0"/>
          <w:szCs w:val="32"/>
        </w:rPr>
        <w:t xml:space="preserve">九、高等教育信息化研究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1. 信息化建设理论与规划研究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2. 高等学校信息化标准、规范及共享合作模式研究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3.“共建共享式资源库”的构建与应用机制研究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4. 区域性专业教育“云平台”建设与应用研究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5. 高等学校管理数字化平台的建设与应用研究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6. 校内管理体系的信息化流程再造试点研究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7. 数字化自主学习平台的研究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8. 基于移动平台的教学与管理系统研究 </w:t>
      </w:r>
    </w:p>
    <w:p w:rsidR="00BA7CE1" w:rsidRDefault="00BA7CE1" w:rsidP="00BA7CE1">
      <w:pPr>
        <w:spacing w:line="60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9. 实践教学管理平台的构建与应用研究 </w:t>
      </w:r>
    </w:p>
    <w:p w:rsidR="005D5F41" w:rsidRPr="00BA7CE1" w:rsidRDefault="005D5F41"/>
    <w:sectPr w:rsidR="005D5F41" w:rsidRPr="00BA7C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CE1"/>
    <w:rsid w:val="005D5F41"/>
    <w:rsid w:val="00BA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BA7CE1"/>
    <w:pPr>
      <w:ind w:firstLine="630"/>
    </w:pPr>
    <w:rPr>
      <w:rFonts w:ascii="黑体" w:eastAsia="黑体" w:hAnsi="华文仿宋"/>
      <w:sz w:val="32"/>
    </w:rPr>
  </w:style>
  <w:style w:type="character" w:customStyle="1" w:styleId="Char">
    <w:name w:val="正文文本缩进 Char"/>
    <w:basedOn w:val="a0"/>
    <w:link w:val="a3"/>
    <w:semiHidden/>
    <w:rsid w:val="00BA7CE1"/>
    <w:rPr>
      <w:rFonts w:ascii="黑体" w:eastAsia="黑体" w:hAnsi="华文仿宋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C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semiHidden/>
    <w:unhideWhenUsed/>
    <w:rsid w:val="00BA7CE1"/>
    <w:pPr>
      <w:ind w:firstLine="630"/>
    </w:pPr>
    <w:rPr>
      <w:rFonts w:ascii="黑体" w:eastAsia="黑体" w:hAnsi="华文仿宋"/>
      <w:sz w:val="32"/>
    </w:rPr>
  </w:style>
  <w:style w:type="character" w:customStyle="1" w:styleId="Char">
    <w:name w:val="正文文本缩进 Char"/>
    <w:basedOn w:val="a0"/>
    <w:link w:val="a3"/>
    <w:semiHidden/>
    <w:rsid w:val="00BA7CE1"/>
    <w:rPr>
      <w:rFonts w:ascii="黑体" w:eastAsia="黑体" w:hAnsi="华文仿宋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邓诗诚</dc:creator>
  <cp:lastModifiedBy>邓诗诚</cp:lastModifiedBy>
  <cp:revision>1</cp:revision>
  <dcterms:created xsi:type="dcterms:W3CDTF">2017-01-04T01:21:00Z</dcterms:created>
  <dcterms:modified xsi:type="dcterms:W3CDTF">2017-01-04T01:22:00Z</dcterms:modified>
</cp:coreProperties>
</file>